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17"/>
        <w:gridCol w:w="2934"/>
        <w:gridCol w:w="4405"/>
      </w:tblGrid>
      <w:tr w:rsidR="009C6022" w:rsidRPr="00521EEF" w:rsidTr="00A845E9">
        <w:tc>
          <w:tcPr>
            <w:tcW w:w="1517" w:type="dxa"/>
            <w:shd w:val="clear" w:color="auto" w:fill="000000"/>
          </w:tcPr>
          <w:p w:rsidR="009C6022" w:rsidRPr="00521EEF" w:rsidRDefault="009C6022" w:rsidP="00A845E9">
            <w:pPr>
              <w:spacing w:line="276" w:lineRule="auto"/>
              <w:rPr>
                <w:rFonts w:asciiTheme="minorHAnsi" w:hAnsiTheme="minorHAnsi" w:cstheme="minorHAnsi"/>
                <w:b/>
                <w:bCs/>
                <w:color w:val="FFFFFF"/>
                <w:szCs w:val="22"/>
              </w:rPr>
            </w:pPr>
            <w:r w:rsidRPr="00521EEF">
              <w:rPr>
                <w:rFonts w:asciiTheme="minorHAnsi" w:hAnsiTheme="minorHAnsi" w:cstheme="minorHAnsi"/>
                <w:b/>
                <w:bCs/>
                <w:color w:val="FFFFFF"/>
                <w:szCs w:val="22"/>
              </w:rPr>
              <w:t>No: OC2</w:t>
            </w:r>
          </w:p>
        </w:tc>
        <w:tc>
          <w:tcPr>
            <w:tcW w:w="7339" w:type="dxa"/>
            <w:gridSpan w:val="2"/>
            <w:shd w:val="clear" w:color="auto" w:fill="000000"/>
          </w:tcPr>
          <w:p w:rsidR="009C6022" w:rsidRPr="00521EEF" w:rsidRDefault="009C6022" w:rsidP="00A845E9">
            <w:pPr>
              <w:spacing w:line="276" w:lineRule="auto"/>
              <w:rPr>
                <w:rFonts w:asciiTheme="minorHAnsi" w:hAnsiTheme="minorHAnsi" w:cstheme="minorHAnsi"/>
                <w:b/>
                <w:bCs/>
                <w:i/>
                <w:color w:val="FFFFFF"/>
                <w:szCs w:val="22"/>
              </w:rPr>
            </w:pPr>
            <w:r w:rsidRPr="00521EEF">
              <w:rPr>
                <w:rFonts w:asciiTheme="minorHAnsi" w:hAnsiTheme="minorHAnsi" w:cstheme="minorHAnsi"/>
                <w:b/>
                <w:bCs/>
                <w:color w:val="FFFFFF"/>
                <w:szCs w:val="22"/>
              </w:rPr>
              <w:t xml:space="preserve">Title:  </w:t>
            </w:r>
            <w:r w:rsidRPr="00521EEF">
              <w:rPr>
                <w:rFonts w:asciiTheme="minorHAnsi" w:hAnsiTheme="minorHAnsi" w:cstheme="minorHAnsi"/>
                <w:b/>
                <w:bCs/>
                <w:i/>
                <w:color w:val="FFFFFF"/>
                <w:szCs w:val="22"/>
              </w:rPr>
              <w:t>Native and Local Collections</w:t>
            </w:r>
          </w:p>
        </w:tc>
      </w:tr>
      <w:tr w:rsidR="009C6022" w:rsidRPr="00521EEF" w:rsidTr="00A845E9">
        <w:tc>
          <w:tcPr>
            <w:tcW w:w="4451" w:type="dxa"/>
            <w:gridSpan w:val="2"/>
            <w:tcBorders>
              <w:top w:val="single" w:sz="8" w:space="0" w:color="000000"/>
              <w:left w:val="single" w:sz="8" w:space="0" w:color="000000"/>
              <w:bottom w:val="single" w:sz="8" w:space="0" w:color="000000"/>
            </w:tcBorders>
            <w:shd w:val="clear" w:color="auto" w:fill="auto"/>
          </w:tcPr>
          <w:p w:rsidR="009C6022" w:rsidRPr="00521EEF" w:rsidRDefault="009C6022" w:rsidP="00A845E9">
            <w:pPr>
              <w:spacing w:line="276" w:lineRule="auto"/>
              <w:rPr>
                <w:rFonts w:asciiTheme="minorHAnsi" w:hAnsiTheme="minorHAnsi" w:cstheme="minorHAnsi"/>
                <w:b/>
                <w:bCs/>
                <w:szCs w:val="22"/>
              </w:rPr>
            </w:pPr>
            <w:r w:rsidRPr="00521EEF">
              <w:rPr>
                <w:rFonts w:asciiTheme="minorHAnsi" w:hAnsiTheme="minorHAnsi" w:cstheme="minorHAnsi"/>
                <w:b/>
                <w:bCs/>
                <w:szCs w:val="22"/>
              </w:rPr>
              <w:t>Type: Operational: Collections</w:t>
            </w:r>
          </w:p>
        </w:tc>
        <w:tc>
          <w:tcPr>
            <w:tcW w:w="4405" w:type="dxa"/>
            <w:tcBorders>
              <w:top w:val="single" w:sz="8" w:space="0" w:color="000000"/>
              <w:bottom w:val="single" w:sz="8" w:space="0" w:color="000000"/>
              <w:right w:val="single" w:sz="8" w:space="0" w:color="000000"/>
            </w:tcBorders>
            <w:shd w:val="clear" w:color="auto" w:fill="auto"/>
          </w:tcPr>
          <w:p w:rsidR="009C6022" w:rsidRPr="00521EEF" w:rsidRDefault="009C6022" w:rsidP="00A845E9">
            <w:pPr>
              <w:spacing w:line="276" w:lineRule="auto"/>
              <w:rPr>
                <w:rFonts w:asciiTheme="minorHAnsi" w:hAnsiTheme="minorHAnsi" w:cstheme="minorHAnsi"/>
                <w:b/>
                <w:szCs w:val="22"/>
              </w:rPr>
            </w:pPr>
            <w:r w:rsidRPr="00521EEF">
              <w:rPr>
                <w:rFonts w:asciiTheme="minorHAnsi" w:hAnsiTheme="minorHAnsi" w:cstheme="minorHAnsi"/>
                <w:b/>
                <w:szCs w:val="22"/>
              </w:rPr>
              <w:t>Authority: CEO</w:t>
            </w:r>
          </w:p>
        </w:tc>
      </w:tr>
      <w:tr w:rsidR="009C6022" w:rsidRPr="00521EEF" w:rsidTr="00A845E9">
        <w:tc>
          <w:tcPr>
            <w:tcW w:w="4451" w:type="dxa"/>
            <w:gridSpan w:val="2"/>
            <w:shd w:val="clear" w:color="auto" w:fill="auto"/>
          </w:tcPr>
          <w:p w:rsidR="009C6022" w:rsidRPr="00521EEF" w:rsidRDefault="009C6022" w:rsidP="00A845E9">
            <w:pPr>
              <w:spacing w:line="276" w:lineRule="auto"/>
              <w:rPr>
                <w:rFonts w:asciiTheme="minorHAnsi" w:hAnsiTheme="minorHAnsi" w:cstheme="minorHAnsi"/>
                <w:b/>
                <w:bCs/>
                <w:szCs w:val="22"/>
              </w:rPr>
            </w:pPr>
            <w:r w:rsidRPr="00521EEF">
              <w:rPr>
                <w:rFonts w:asciiTheme="minorHAnsi" w:hAnsiTheme="minorHAnsi" w:cstheme="minorHAnsi"/>
                <w:b/>
                <w:bCs/>
                <w:szCs w:val="22"/>
              </w:rPr>
              <w:t>Originated:  6-20-11</w:t>
            </w:r>
          </w:p>
        </w:tc>
        <w:tc>
          <w:tcPr>
            <w:tcW w:w="4405" w:type="dxa"/>
            <w:shd w:val="clear" w:color="auto" w:fill="auto"/>
          </w:tcPr>
          <w:p w:rsidR="009C6022" w:rsidRPr="00521EEF" w:rsidRDefault="009C6022" w:rsidP="00A845E9">
            <w:pPr>
              <w:spacing w:line="276" w:lineRule="auto"/>
              <w:rPr>
                <w:rFonts w:asciiTheme="minorHAnsi" w:hAnsiTheme="minorHAnsi" w:cstheme="minorHAnsi"/>
                <w:b/>
                <w:szCs w:val="22"/>
              </w:rPr>
            </w:pPr>
            <w:r w:rsidRPr="00521EEF">
              <w:rPr>
                <w:rFonts w:asciiTheme="minorHAnsi" w:hAnsiTheme="minorHAnsi" w:cstheme="minorHAnsi"/>
                <w:b/>
                <w:szCs w:val="22"/>
              </w:rPr>
              <w:t>Review: Biennial (Even Years)</w:t>
            </w:r>
          </w:p>
        </w:tc>
      </w:tr>
      <w:tr w:rsidR="009C6022" w:rsidRPr="00521EEF" w:rsidTr="00A845E9">
        <w:tc>
          <w:tcPr>
            <w:tcW w:w="4451" w:type="dxa"/>
            <w:gridSpan w:val="2"/>
            <w:tcBorders>
              <w:top w:val="single" w:sz="8" w:space="0" w:color="000000"/>
              <w:left w:val="single" w:sz="8" w:space="0" w:color="000000"/>
              <w:bottom w:val="single" w:sz="8" w:space="0" w:color="000000"/>
            </w:tcBorders>
            <w:shd w:val="clear" w:color="auto" w:fill="auto"/>
          </w:tcPr>
          <w:p w:rsidR="009C6022" w:rsidRPr="00521EEF" w:rsidRDefault="009C6022" w:rsidP="00A845E9">
            <w:pPr>
              <w:spacing w:line="276" w:lineRule="auto"/>
              <w:rPr>
                <w:rFonts w:asciiTheme="minorHAnsi" w:hAnsiTheme="minorHAnsi" w:cstheme="minorHAnsi"/>
                <w:b/>
                <w:bCs/>
                <w:szCs w:val="22"/>
              </w:rPr>
            </w:pPr>
            <w:r w:rsidRPr="00521EEF">
              <w:rPr>
                <w:rFonts w:asciiTheme="minorHAnsi" w:hAnsiTheme="minorHAnsi" w:cstheme="minorHAnsi"/>
                <w:b/>
                <w:bCs/>
                <w:szCs w:val="22"/>
              </w:rPr>
              <w:t xml:space="preserve">Amended: </w:t>
            </w:r>
            <w:r>
              <w:rPr>
                <w:rFonts w:asciiTheme="minorHAnsi" w:hAnsiTheme="minorHAnsi" w:cstheme="minorHAnsi"/>
                <w:b/>
                <w:bCs/>
                <w:szCs w:val="22"/>
              </w:rPr>
              <w:t xml:space="preserve"> 10-19-16</w:t>
            </w:r>
          </w:p>
        </w:tc>
        <w:tc>
          <w:tcPr>
            <w:tcW w:w="4405" w:type="dxa"/>
            <w:tcBorders>
              <w:top w:val="single" w:sz="8" w:space="0" w:color="000000"/>
              <w:bottom w:val="single" w:sz="8" w:space="0" w:color="000000"/>
              <w:right w:val="single" w:sz="8" w:space="0" w:color="000000"/>
            </w:tcBorders>
            <w:shd w:val="clear" w:color="auto" w:fill="auto"/>
          </w:tcPr>
          <w:p w:rsidR="009C6022" w:rsidRPr="00521EEF" w:rsidRDefault="009C6022" w:rsidP="00A845E9">
            <w:pPr>
              <w:spacing w:line="276" w:lineRule="auto"/>
              <w:rPr>
                <w:rFonts w:asciiTheme="minorHAnsi" w:hAnsiTheme="minorHAnsi" w:cstheme="minorHAnsi"/>
                <w:b/>
                <w:szCs w:val="22"/>
              </w:rPr>
            </w:pPr>
            <w:r w:rsidRPr="00521EEF">
              <w:rPr>
                <w:rFonts w:asciiTheme="minorHAnsi" w:hAnsiTheme="minorHAnsi" w:cstheme="minorHAnsi"/>
                <w:b/>
                <w:szCs w:val="22"/>
              </w:rPr>
              <w:t xml:space="preserve">Previously:  </w:t>
            </w:r>
          </w:p>
        </w:tc>
      </w:tr>
      <w:tr w:rsidR="009C6022" w:rsidRPr="00521EEF" w:rsidTr="00A845E9">
        <w:tc>
          <w:tcPr>
            <w:tcW w:w="4451" w:type="dxa"/>
            <w:gridSpan w:val="2"/>
            <w:shd w:val="clear" w:color="auto" w:fill="auto"/>
          </w:tcPr>
          <w:p w:rsidR="009C6022" w:rsidRPr="00521EEF" w:rsidRDefault="009C6022" w:rsidP="00A845E9">
            <w:pPr>
              <w:spacing w:line="276" w:lineRule="auto"/>
              <w:jc w:val="right"/>
              <w:rPr>
                <w:rFonts w:asciiTheme="minorHAnsi" w:hAnsiTheme="minorHAnsi" w:cstheme="minorHAnsi"/>
                <w:b/>
                <w:bCs/>
                <w:szCs w:val="22"/>
              </w:rPr>
            </w:pPr>
            <w:r w:rsidRPr="00521EEF">
              <w:rPr>
                <w:rFonts w:asciiTheme="minorHAnsi" w:hAnsiTheme="minorHAnsi" w:cstheme="minorHAnsi"/>
                <w:b/>
                <w:bCs/>
                <w:szCs w:val="22"/>
              </w:rPr>
              <w:t>Related Policies</w:t>
            </w:r>
          </w:p>
        </w:tc>
        <w:tc>
          <w:tcPr>
            <w:tcW w:w="4405" w:type="dxa"/>
            <w:shd w:val="clear" w:color="auto" w:fill="auto"/>
          </w:tcPr>
          <w:p w:rsidR="009C6022" w:rsidRPr="00521EEF" w:rsidRDefault="009C6022" w:rsidP="009C6022">
            <w:pPr>
              <w:pStyle w:val="ListParagraph"/>
              <w:numPr>
                <w:ilvl w:val="0"/>
                <w:numId w:val="2"/>
              </w:numPr>
              <w:spacing w:after="0"/>
              <w:ind w:left="342" w:hanging="198"/>
              <w:contextualSpacing w:val="0"/>
              <w:rPr>
                <w:rFonts w:asciiTheme="minorHAnsi" w:hAnsiTheme="minorHAnsi" w:cstheme="minorHAnsi"/>
              </w:rPr>
            </w:pPr>
            <w:r>
              <w:rPr>
                <w:rFonts w:asciiTheme="minorHAnsi" w:hAnsiTheme="minorHAnsi" w:cstheme="minorHAnsi"/>
              </w:rPr>
              <w:t>OC7: Composition of the Collection</w:t>
            </w:r>
          </w:p>
        </w:tc>
      </w:tr>
      <w:tr w:rsidR="009C6022" w:rsidRPr="00521EEF" w:rsidTr="00A845E9">
        <w:tc>
          <w:tcPr>
            <w:tcW w:w="4451" w:type="dxa"/>
            <w:gridSpan w:val="2"/>
            <w:tcBorders>
              <w:top w:val="single" w:sz="8" w:space="0" w:color="000000"/>
              <w:left w:val="single" w:sz="8" w:space="0" w:color="000000"/>
              <w:bottom w:val="single" w:sz="8" w:space="0" w:color="000000"/>
            </w:tcBorders>
            <w:shd w:val="clear" w:color="auto" w:fill="auto"/>
          </w:tcPr>
          <w:p w:rsidR="009C6022" w:rsidRPr="00521EEF" w:rsidRDefault="009C6022" w:rsidP="00A845E9">
            <w:pPr>
              <w:spacing w:line="276" w:lineRule="auto"/>
              <w:jc w:val="right"/>
              <w:rPr>
                <w:rFonts w:asciiTheme="minorHAnsi" w:hAnsiTheme="minorHAnsi" w:cstheme="minorHAnsi"/>
                <w:b/>
                <w:bCs/>
                <w:szCs w:val="22"/>
              </w:rPr>
            </w:pPr>
            <w:r w:rsidRPr="00521EEF">
              <w:rPr>
                <w:rFonts w:asciiTheme="minorHAnsi" w:hAnsiTheme="minorHAnsi" w:cstheme="minorHAnsi"/>
                <w:b/>
                <w:bCs/>
                <w:szCs w:val="22"/>
              </w:rPr>
              <w:t>Associated Documents</w:t>
            </w:r>
          </w:p>
        </w:tc>
        <w:tc>
          <w:tcPr>
            <w:tcW w:w="4405" w:type="dxa"/>
            <w:tcBorders>
              <w:top w:val="single" w:sz="8" w:space="0" w:color="000000"/>
              <w:bottom w:val="single" w:sz="8" w:space="0" w:color="000000"/>
              <w:right w:val="single" w:sz="8" w:space="0" w:color="000000"/>
            </w:tcBorders>
            <w:shd w:val="clear" w:color="auto" w:fill="auto"/>
          </w:tcPr>
          <w:p w:rsidR="009C6022" w:rsidRPr="00521EEF" w:rsidRDefault="009C6022" w:rsidP="009C6022">
            <w:pPr>
              <w:pStyle w:val="ListParagraph"/>
              <w:numPr>
                <w:ilvl w:val="0"/>
                <w:numId w:val="2"/>
              </w:numPr>
              <w:spacing w:after="0"/>
              <w:ind w:left="342" w:hanging="198"/>
              <w:contextualSpacing w:val="0"/>
              <w:rPr>
                <w:rFonts w:asciiTheme="minorHAnsi" w:hAnsiTheme="minorHAnsi" w:cstheme="minorHAnsi"/>
              </w:rPr>
            </w:pPr>
          </w:p>
        </w:tc>
      </w:tr>
      <w:tr w:rsidR="009C6022" w:rsidRPr="00521EEF" w:rsidTr="00A845E9">
        <w:tc>
          <w:tcPr>
            <w:tcW w:w="4451" w:type="dxa"/>
            <w:gridSpan w:val="2"/>
            <w:shd w:val="clear" w:color="auto" w:fill="auto"/>
          </w:tcPr>
          <w:p w:rsidR="009C6022" w:rsidRPr="00521EEF" w:rsidRDefault="009C6022" w:rsidP="00A845E9">
            <w:pPr>
              <w:spacing w:line="276" w:lineRule="auto"/>
              <w:jc w:val="right"/>
              <w:rPr>
                <w:rFonts w:asciiTheme="minorHAnsi" w:hAnsiTheme="minorHAnsi" w:cstheme="minorHAnsi"/>
                <w:b/>
                <w:bCs/>
                <w:szCs w:val="22"/>
              </w:rPr>
            </w:pPr>
            <w:r w:rsidRPr="00521EEF">
              <w:rPr>
                <w:rFonts w:asciiTheme="minorHAnsi" w:hAnsiTheme="minorHAnsi" w:cstheme="minorHAnsi"/>
                <w:b/>
                <w:bCs/>
                <w:szCs w:val="22"/>
              </w:rPr>
              <w:t>Implementation Procedures</w:t>
            </w:r>
          </w:p>
        </w:tc>
        <w:tc>
          <w:tcPr>
            <w:tcW w:w="4405" w:type="dxa"/>
            <w:shd w:val="clear" w:color="auto" w:fill="auto"/>
          </w:tcPr>
          <w:p w:rsidR="009C6022" w:rsidRPr="00521EEF" w:rsidRDefault="009C6022" w:rsidP="009C6022">
            <w:pPr>
              <w:pStyle w:val="ListParagraph"/>
              <w:numPr>
                <w:ilvl w:val="0"/>
                <w:numId w:val="2"/>
              </w:numPr>
              <w:spacing w:after="0"/>
              <w:ind w:left="342" w:hanging="198"/>
              <w:contextualSpacing w:val="0"/>
              <w:rPr>
                <w:rFonts w:asciiTheme="minorHAnsi" w:hAnsiTheme="minorHAnsi" w:cstheme="minorHAnsi"/>
              </w:rPr>
            </w:pPr>
            <w:r>
              <w:rPr>
                <w:rFonts w:asciiTheme="minorHAnsi" w:hAnsiTheme="minorHAnsi" w:cstheme="minorHAnsi"/>
              </w:rPr>
              <w:t>Appendix R: Collection Development Plan</w:t>
            </w:r>
          </w:p>
        </w:tc>
      </w:tr>
    </w:tbl>
    <w:p w:rsidR="009C6022" w:rsidRPr="00521EEF" w:rsidRDefault="009C6022" w:rsidP="009C6022">
      <w:pPr>
        <w:tabs>
          <w:tab w:val="left" w:pos="720"/>
          <w:tab w:val="left" w:pos="1440"/>
          <w:tab w:val="left" w:pos="2160"/>
          <w:tab w:val="center" w:pos="4680"/>
        </w:tabs>
        <w:suppressAutoHyphens/>
        <w:spacing w:line="276" w:lineRule="auto"/>
        <w:jc w:val="both"/>
        <w:rPr>
          <w:rFonts w:asciiTheme="minorHAnsi" w:hAnsiTheme="minorHAnsi" w:cstheme="minorHAnsi"/>
          <w:spacing w:val="-3"/>
          <w:szCs w:val="22"/>
          <w:lang w:val="en-GB"/>
        </w:rPr>
      </w:pPr>
    </w:p>
    <w:p w:rsidR="009C6022" w:rsidRPr="00521EEF" w:rsidRDefault="009C6022" w:rsidP="009C6022">
      <w:pPr>
        <w:pStyle w:val="ListParagraph"/>
        <w:numPr>
          <w:ilvl w:val="0"/>
          <w:numId w:val="1"/>
        </w:numPr>
        <w:tabs>
          <w:tab w:val="left" w:pos="-720"/>
          <w:tab w:val="left" w:pos="720"/>
          <w:tab w:val="left" w:pos="1440"/>
          <w:tab w:val="left" w:pos="2160"/>
        </w:tabs>
        <w:suppressAutoHyphens/>
        <w:spacing w:after="0"/>
        <w:jc w:val="both"/>
        <w:rPr>
          <w:rFonts w:asciiTheme="minorHAnsi" w:hAnsiTheme="minorHAnsi" w:cstheme="minorHAnsi"/>
          <w:b/>
          <w:spacing w:val="-3"/>
          <w:lang w:val="en-GB"/>
        </w:rPr>
      </w:pPr>
      <w:r w:rsidRPr="00521EEF">
        <w:rPr>
          <w:rFonts w:asciiTheme="minorHAnsi" w:hAnsiTheme="minorHAnsi" w:cstheme="minorHAnsi"/>
          <w:b/>
          <w:spacing w:val="-3"/>
          <w:lang w:val="en-GB"/>
        </w:rPr>
        <w:t>Native, Indigenous &amp; Canadian Collections</w:t>
      </w:r>
    </w:p>
    <w:p w:rsidR="009C6022" w:rsidRPr="00521EEF" w:rsidRDefault="009C6022" w:rsidP="009C6022">
      <w:pPr>
        <w:pStyle w:val="ListParagraph"/>
        <w:tabs>
          <w:tab w:val="left" w:pos="-720"/>
          <w:tab w:val="left" w:pos="720"/>
          <w:tab w:val="left" w:pos="1440"/>
          <w:tab w:val="left" w:pos="2160"/>
        </w:tabs>
        <w:suppressAutoHyphens/>
        <w:spacing w:after="0"/>
        <w:ind w:left="360"/>
        <w:jc w:val="both"/>
        <w:rPr>
          <w:rFonts w:asciiTheme="minorHAnsi" w:hAnsiTheme="minorHAnsi" w:cstheme="minorHAnsi"/>
          <w:spacing w:val="-3"/>
          <w:lang w:val="en-GB"/>
        </w:rPr>
      </w:pPr>
      <w:r w:rsidRPr="00521EEF">
        <w:rPr>
          <w:rFonts w:asciiTheme="minorHAnsi" w:hAnsiTheme="minorHAnsi" w:cstheme="minorHAnsi"/>
          <w:spacing w:val="-3"/>
          <w:lang w:val="en-GB"/>
        </w:rPr>
        <w:t>Special emphasis shall be given to acquiring materials created by Haudenosaunee and Native authors about Haudenosaunee and Indigenous populations in North America and globally.  Authors who have been significant in the development of Native literature, as well as Canada's literature and new writers who become important shall be represented in the collection.</w:t>
      </w:r>
    </w:p>
    <w:p w:rsidR="009C6022" w:rsidRPr="00521EEF" w:rsidRDefault="009C6022" w:rsidP="009C6022">
      <w:pPr>
        <w:pStyle w:val="ListParagraph"/>
        <w:tabs>
          <w:tab w:val="left" w:pos="-720"/>
          <w:tab w:val="left" w:pos="720"/>
          <w:tab w:val="left" w:pos="1440"/>
          <w:tab w:val="left" w:pos="2160"/>
        </w:tabs>
        <w:suppressAutoHyphens/>
        <w:spacing w:after="0"/>
        <w:ind w:left="360"/>
        <w:jc w:val="both"/>
        <w:rPr>
          <w:rFonts w:asciiTheme="minorHAnsi" w:hAnsiTheme="minorHAnsi" w:cstheme="minorHAnsi"/>
          <w:spacing w:val="-3"/>
          <w:lang w:val="en-GB"/>
        </w:rPr>
      </w:pPr>
    </w:p>
    <w:p w:rsidR="009C6022" w:rsidRPr="00521EEF" w:rsidRDefault="009C6022" w:rsidP="009C6022">
      <w:pPr>
        <w:pStyle w:val="ListParagraph"/>
        <w:numPr>
          <w:ilvl w:val="0"/>
          <w:numId w:val="1"/>
        </w:numPr>
        <w:tabs>
          <w:tab w:val="left" w:pos="-720"/>
          <w:tab w:val="left" w:pos="720"/>
          <w:tab w:val="left" w:pos="1440"/>
          <w:tab w:val="left" w:pos="2160"/>
        </w:tabs>
        <w:suppressAutoHyphens/>
        <w:spacing w:after="0"/>
        <w:jc w:val="both"/>
        <w:rPr>
          <w:rFonts w:asciiTheme="minorHAnsi" w:hAnsiTheme="minorHAnsi" w:cstheme="minorHAnsi"/>
          <w:b/>
          <w:spacing w:val="-3"/>
          <w:lang w:val="en-GB"/>
        </w:rPr>
      </w:pPr>
      <w:r w:rsidRPr="00521EEF">
        <w:rPr>
          <w:rFonts w:asciiTheme="minorHAnsi" w:hAnsiTheme="minorHAnsi" w:cstheme="minorHAnsi"/>
          <w:b/>
          <w:spacing w:val="-3"/>
          <w:lang w:val="en-GB"/>
        </w:rPr>
        <w:t>Local History</w:t>
      </w:r>
    </w:p>
    <w:p w:rsidR="009C6022" w:rsidRPr="00521EEF" w:rsidRDefault="009C6022" w:rsidP="009C6022">
      <w:pPr>
        <w:pStyle w:val="ListParagraph"/>
        <w:tabs>
          <w:tab w:val="left" w:pos="-720"/>
          <w:tab w:val="left" w:pos="720"/>
          <w:tab w:val="left" w:pos="1440"/>
          <w:tab w:val="left" w:pos="2160"/>
        </w:tabs>
        <w:suppressAutoHyphens/>
        <w:spacing w:after="0"/>
        <w:ind w:left="360"/>
        <w:jc w:val="both"/>
        <w:rPr>
          <w:rFonts w:asciiTheme="minorHAnsi" w:hAnsiTheme="minorHAnsi" w:cstheme="minorHAnsi"/>
          <w:spacing w:val="-3"/>
          <w:lang w:val="en-GB"/>
        </w:rPr>
      </w:pPr>
      <w:r w:rsidRPr="00521EEF">
        <w:rPr>
          <w:rFonts w:asciiTheme="minorHAnsi" w:hAnsiTheme="minorHAnsi" w:cstheme="minorHAnsi"/>
          <w:spacing w:val="-3"/>
          <w:lang w:val="en-GB"/>
        </w:rPr>
        <w:t>Providing access to the historical past of Six Nations, the Grand River Territory and the original Haudenosaunee territories and the surrounding area is an important function of the Library.  Works by and about local authors, and materials relating to the history of Six Nations and area shall be acquired if they meet the selection standards of the Library and prove suitable to the community's needs.</w:t>
      </w:r>
    </w:p>
    <w:p w:rsidR="009C6022" w:rsidRPr="00521EEF" w:rsidRDefault="009C6022" w:rsidP="009C6022">
      <w:pPr>
        <w:pStyle w:val="ListParagraph"/>
        <w:tabs>
          <w:tab w:val="left" w:pos="-720"/>
          <w:tab w:val="left" w:pos="720"/>
          <w:tab w:val="left" w:pos="1440"/>
          <w:tab w:val="left" w:pos="2160"/>
        </w:tabs>
        <w:suppressAutoHyphens/>
        <w:spacing w:after="0"/>
        <w:ind w:left="360"/>
        <w:jc w:val="both"/>
        <w:rPr>
          <w:rFonts w:asciiTheme="minorHAnsi" w:hAnsiTheme="minorHAnsi" w:cstheme="minorHAnsi"/>
          <w:spacing w:val="-3"/>
          <w:lang w:val="en-GB"/>
        </w:rPr>
      </w:pPr>
    </w:p>
    <w:p w:rsidR="009C6022" w:rsidRPr="00521EEF" w:rsidRDefault="009C6022" w:rsidP="009C6022">
      <w:pPr>
        <w:pStyle w:val="ListParagraph"/>
        <w:numPr>
          <w:ilvl w:val="0"/>
          <w:numId w:val="1"/>
        </w:numPr>
        <w:tabs>
          <w:tab w:val="left" w:pos="-720"/>
          <w:tab w:val="left" w:pos="720"/>
          <w:tab w:val="left" w:pos="1440"/>
          <w:tab w:val="left" w:pos="2160"/>
        </w:tabs>
        <w:suppressAutoHyphens/>
        <w:spacing w:after="0"/>
        <w:jc w:val="both"/>
        <w:rPr>
          <w:rFonts w:asciiTheme="minorHAnsi" w:hAnsiTheme="minorHAnsi" w:cstheme="minorHAnsi"/>
          <w:b/>
          <w:spacing w:val="-3"/>
          <w:lang w:val="en-GB"/>
        </w:rPr>
      </w:pPr>
      <w:r w:rsidRPr="00521EEF">
        <w:rPr>
          <w:rFonts w:asciiTheme="minorHAnsi" w:hAnsiTheme="minorHAnsi" w:cstheme="minorHAnsi"/>
          <w:b/>
          <w:spacing w:val="-3"/>
          <w:lang w:val="en-GB"/>
        </w:rPr>
        <w:t>Local Content</w:t>
      </w:r>
    </w:p>
    <w:p w:rsidR="009C6022" w:rsidRPr="00521EEF" w:rsidRDefault="009C6022" w:rsidP="009C6022">
      <w:pPr>
        <w:pStyle w:val="ListParagraph"/>
        <w:tabs>
          <w:tab w:val="left" w:pos="-720"/>
          <w:tab w:val="left" w:pos="720"/>
          <w:tab w:val="left" w:pos="1440"/>
          <w:tab w:val="left" w:pos="2160"/>
        </w:tabs>
        <w:suppressAutoHyphens/>
        <w:spacing w:after="0"/>
        <w:ind w:left="360"/>
        <w:jc w:val="both"/>
        <w:rPr>
          <w:rFonts w:asciiTheme="minorHAnsi" w:hAnsiTheme="minorHAnsi" w:cstheme="minorHAnsi"/>
          <w:spacing w:val="-3"/>
          <w:lang w:val="en-GB"/>
        </w:rPr>
      </w:pPr>
      <w:r>
        <w:rPr>
          <w:rFonts w:asciiTheme="minorHAnsi" w:hAnsiTheme="minorHAnsi" w:cstheme="minorHAnsi"/>
          <w:spacing w:val="-3"/>
          <w:lang w:val="en-GB"/>
        </w:rPr>
        <w:t>The writings of contemporary authors which</w:t>
      </w:r>
      <w:r w:rsidRPr="00521EEF">
        <w:rPr>
          <w:rFonts w:asciiTheme="minorHAnsi" w:hAnsiTheme="minorHAnsi" w:cstheme="minorHAnsi"/>
          <w:spacing w:val="-3"/>
          <w:lang w:val="en-GB"/>
        </w:rPr>
        <w:t xml:space="preserve"> reflect the local territory, customs</w:t>
      </w:r>
      <w:r>
        <w:rPr>
          <w:rFonts w:asciiTheme="minorHAnsi" w:hAnsiTheme="minorHAnsi" w:cstheme="minorHAnsi"/>
          <w:spacing w:val="-3"/>
          <w:lang w:val="en-GB"/>
        </w:rPr>
        <w:t>,</w:t>
      </w:r>
      <w:r w:rsidRPr="00521EEF">
        <w:rPr>
          <w:rFonts w:asciiTheme="minorHAnsi" w:hAnsiTheme="minorHAnsi" w:cstheme="minorHAnsi"/>
          <w:spacing w:val="-3"/>
          <w:lang w:val="en-GB"/>
        </w:rPr>
        <w:t xml:space="preserve"> or heritage of the Six Nations peoples are an important component of the Library Collection Six Nations and shall be acquired if they meet the selection standards of the Library and prove suitable to the community's needs.</w:t>
      </w:r>
    </w:p>
    <w:p w:rsidR="009C6022" w:rsidRPr="00521EEF" w:rsidRDefault="009C6022" w:rsidP="009C6022">
      <w:pPr>
        <w:pStyle w:val="ListParagraph"/>
        <w:tabs>
          <w:tab w:val="left" w:pos="-720"/>
          <w:tab w:val="left" w:pos="720"/>
          <w:tab w:val="left" w:pos="1440"/>
          <w:tab w:val="left" w:pos="2160"/>
        </w:tabs>
        <w:suppressAutoHyphens/>
        <w:spacing w:after="0"/>
        <w:ind w:left="360"/>
        <w:jc w:val="both"/>
        <w:rPr>
          <w:rFonts w:asciiTheme="minorHAnsi" w:hAnsiTheme="minorHAnsi" w:cstheme="minorHAnsi"/>
          <w:spacing w:val="-3"/>
          <w:lang w:val="en-GB"/>
        </w:rPr>
      </w:pPr>
    </w:p>
    <w:p w:rsidR="009C6022" w:rsidRPr="000F2EF9" w:rsidRDefault="009C6022" w:rsidP="009C6022">
      <w:pPr>
        <w:pStyle w:val="ListParagraph"/>
        <w:numPr>
          <w:ilvl w:val="0"/>
          <w:numId w:val="1"/>
        </w:numPr>
        <w:tabs>
          <w:tab w:val="left" w:pos="-720"/>
          <w:tab w:val="left" w:pos="720"/>
          <w:tab w:val="left" w:pos="1440"/>
          <w:tab w:val="left" w:pos="2160"/>
        </w:tabs>
        <w:suppressAutoHyphens/>
        <w:spacing w:after="0"/>
        <w:jc w:val="both"/>
        <w:rPr>
          <w:rFonts w:asciiTheme="minorHAnsi" w:hAnsiTheme="minorHAnsi" w:cstheme="minorHAnsi"/>
          <w:b/>
          <w:spacing w:val="-3"/>
          <w:lang w:val="en-GB"/>
        </w:rPr>
      </w:pPr>
      <w:r w:rsidRPr="000F2EF9">
        <w:rPr>
          <w:rFonts w:asciiTheme="minorHAnsi" w:hAnsiTheme="minorHAnsi" w:cstheme="minorHAnsi"/>
          <w:b/>
          <w:spacing w:val="-3"/>
          <w:lang w:val="en-GB"/>
        </w:rPr>
        <w:t>Language</w:t>
      </w:r>
    </w:p>
    <w:p w:rsidR="009C6022" w:rsidRPr="00521EEF" w:rsidRDefault="009C6022" w:rsidP="009C6022">
      <w:pPr>
        <w:pStyle w:val="ListParagraph"/>
        <w:numPr>
          <w:ilvl w:val="1"/>
          <w:numId w:val="1"/>
        </w:numPr>
        <w:tabs>
          <w:tab w:val="left" w:pos="-720"/>
          <w:tab w:val="left" w:pos="720"/>
          <w:tab w:val="left" w:pos="1440"/>
          <w:tab w:val="left" w:pos="2160"/>
        </w:tabs>
        <w:suppressAutoHyphens/>
        <w:spacing w:after="0"/>
        <w:jc w:val="both"/>
        <w:rPr>
          <w:rFonts w:asciiTheme="minorHAnsi" w:hAnsiTheme="minorHAnsi" w:cstheme="minorHAnsi"/>
          <w:spacing w:val="-3"/>
          <w:lang w:val="en-GB"/>
        </w:rPr>
      </w:pPr>
      <w:r w:rsidRPr="00521EEF">
        <w:rPr>
          <w:rFonts w:asciiTheme="minorHAnsi" w:hAnsiTheme="minorHAnsi" w:cstheme="minorHAnsi"/>
          <w:spacing w:val="-3"/>
          <w:lang w:val="en-GB"/>
        </w:rPr>
        <w:t xml:space="preserve">As the CEO and Board are committed to providing library service in both English and the Haudenosaunee languages, English and the languages of the six Confederacy nations materials </w:t>
      </w:r>
      <w:r>
        <w:rPr>
          <w:rFonts w:asciiTheme="minorHAnsi" w:hAnsiTheme="minorHAnsi" w:cstheme="minorHAnsi"/>
          <w:spacing w:val="-3"/>
          <w:lang w:val="en-GB"/>
        </w:rPr>
        <w:t>shall</w:t>
      </w:r>
      <w:r w:rsidRPr="00521EEF">
        <w:rPr>
          <w:rFonts w:asciiTheme="minorHAnsi" w:hAnsiTheme="minorHAnsi" w:cstheme="minorHAnsi"/>
          <w:spacing w:val="-3"/>
          <w:lang w:val="en-GB"/>
        </w:rPr>
        <w:t xml:space="preserve"> be acquired (as available) which, as derived through analysis and experience, are most appropriate for the community.</w:t>
      </w:r>
    </w:p>
    <w:p w:rsidR="009C6022" w:rsidRDefault="009C6022" w:rsidP="009C6022">
      <w:pPr>
        <w:pStyle w:val="ListParagraph"/>
        <w:numPr>
          <w:ilvl w:val="1"/>
          <w:numId w:val="1"/>
        </w:numPr>
        <w:tabs>
          <w:tab w:val="left" w:pos="-720"/>
          <w:tab w:val="left" w:pos="720"/>
          <w:tab w:val="left" w:pos="1440"/>
          <w:tab w:val="left" w:pos="2160"/>
        </w:tabs>
        <w:suppressAutoHyphens/>
        <w:spacing w:after="0"/>
        <w:jc w:val="both"/>
        <w:rPr>
          <w:rFonts w:asciiTheme="minorHAnsi" w:hAnsiTheme="minorHAnsi" w:cstheme="minorHAnsi"/>
          <w:spacing w:val="-3"/>
          <w:lang w:val="en-GB"/>
        </w:rPr>
      </w:pPr>
      <w:r>
        <w:rPr>
          <w:rFonts w:asciiTheme="minorHAnsi" w:hAnsiTheme="minorHAnsi" w:cstheme="minorHAnsi"/>
          <w:spacing w:val="-3"/>
          <w:lang w:val="en-GB"/>
        </w:rPr>
        <w:t>The Library shall, when possible, create and develop language materials for use both in-house and for circulation.</w:t>
      </w:r>
    </w:p>
    <w:p w:rsidR="009C6022" w:rsidRPr="00521EEF" w:rsidRDefault="009C6022" w:rsidP="009C6022">
      <w:pPr>
        <w:pStyle w:val="ListParagraph"/>
        <w:numPr>
          <w:ilvl w:val="1"/>
          <w:numId w:val="1"/>
        </w:numPr>
        <w:tabs>
          <w:tab w:val="left" w:pos="-720"/>
          <w:tab w:val="left" w:pos="720"/>
          <w:tab w:val="left" w:pos="1440"/>
          <w:tab w:val="left" w:pos="2160"/>
        </w:tabs>
        <w:suppressAutoHyphens/>
        <w:spacing w:after="0"/>
        <w:jc w:val="both"/>
        <w:rPr>
          <w:rFonts w:asciiTheme="minorHAnsi" w:hAnsiTheme="minorHAnsi" w:cstheme="minorHAnsi"/>
          <w:spacing w:val="-3"/>
          <w:lang w:val="en-GB"/>
        </w:rPr>
      </w:pPr>
      <w:r w:rsidRPr="00521EEF">
        <w:rPr>
          <w:rFonts w:asciiTheme="minorHAnsi" w:hAnsiTheme="minorHAnsi" w:cstheme="minorHAnsi"/>
          <w:spacing w:val="-3"/>
          <w:lang w:val="en-GB"/>
        </w:rPr>
        <w:t>The Library shall also purchase materials, when available in other community spoken languages beyond English and Haudenosaunee.</w:t>
      </w:r>
    </w:p>
    <w:p w:rsidR="009C6022" w:rsidRDefault="009C6022" w:rsidP="009C6022">
      <w:pPr>
        <w:pStyle w:val="ListParagraph"/>
        <w:numPr>
          <w:ilvl w:val="1"/>
          <w:numId w:val="1"/>
        </w:numPr>
        <w:tabs>
          <w:tab w:val="left" w:pos="-720"/>
          <w:tab w:val="left" w:pos="720"/>
          <w:tab w:val="left" w:pos="1440"/>
          <w:tab w:val="left" w:pos="2160"/>
        </w:tabs>
        <w:suppressAutoHyphens/>
        <w:spacing w:after="0"/>
        <w:jc w:val="both"/>
        <w:rPr>
          <w:rFonts w:asciiTheme="minorHAnsi" w:hAnsiTheme="minorHAnsi" w:cstheme="minorHAnsi"/>
          <w:spacing w:val="-3"/>
          <w:lang w:val="en-GB"/>
        </w:rPr>
      </w:pPr>
      <w:r w:rsidRPr="00521EEF">
        <w:rPr>
          <w:rFonts w:asciiTheme="minorHAnsi" w:hAnsiTheme="minorHAnsi" w:cstheme="minorHAnsi"/>
          <w:spacing w:val="-3"/>
          <w:lang w:val="en-GB"/>
        </w:rPr>
        <w:t>The Library shall endeavour to meet the needs of clients who require materials in languages other than English or Native languages through participation in the interlibrary loan network and through the multilingual collections provided through the SOLS and OLS-N.</w:t>
      </w:r>
    </w:p>
    <w:p w:rsidR="009C6022" w:rsidRDefault="009C6022" w:rsidP="009C6022">
      <w:pPr>
        <w:pStyle w:val="ListParagraph"/>
        <w:tabs>
          <w:tab w:val="left" w:pos="-720"/>
          <w:tab w:val="left" w:pos="720"/>
          <w:tab w:val="left" w:pos="1440"/>
          <w:tab w:val="left" w:pos="2160"/>
        </w:tabs>
        <w:suppressAutoHyphens/>
        <w:spacing w:after="0"/>
        <w:ind w:left="792"/>
        <w:jc w:val="both"/>
        <w:rPr>
          <w:rFonts w:asciiTheme="minorHAnsi" w:hAnsiTheme="minorHAnsi" w:cstheme="minorHAnsi"/>
          <w:spacing w:val="-3"/>
          <w:lang w:val="en-GB"/>
        </w:rPr>
      </w:pPr>
    </w:p>
    <w:p w:rsidR="009C6022" w:rsidRPr="000F2EF9" w:rsidRDefault="009C6022" w:rsidP="009C6022">
      <w:pPr>
        <w:pStyle w:val="ListParagraph"/>
        <w:numPr>
          <w:ilvl w:val="0"/>
          <w:numId w:val="1"/>
        </w:numPr>
        <w:tabs>
          <w:tab w:val="left" w:pos="-720"/>
          <w:tab w:val="left" w:pos="720"/>
          <w:tab w:val="left" w:pos="1440"/>
          <w:tab w:val="left" w:pos="2160"/>
        </w:tabs>
        <w:suppressAutoHyphens/>
        <w:spacing w:after="0"/>
        <w:jc w:val="both"/>
        <w:rPr>
          <w:rFonts w:asciiTheme="minorHAnsi" w:hAnsiTheme="minorHAnsi" w:cstheme="minorHAnsi"/>
          <w:b/>
          <w:spacing w:val="-3"/>
          <w:lang w:val="en-GB"/>
        </w:rPr>
      </w:pPr>
      <w:r w:rsidRPr="000F2EF9">
        <w:rPr>
          <w:rFonts w:asciiTheme="minorHAnsi" w:hAnsiTheme="minorHAnsi" w:cstheme="minorHAnsi"/>
          <w:b/>
          <w:spacing w:val="-3"/>
          <w:lang w:val="en-GB"/>
        </w:rPr>
        <w:t>Acquisition and Access</w:t>
      </w:r>
      <w:r>
        <w:rPr>
          <w:rFonts w:asciiTheme="minorHAnsi" w:hAnsiTheme="minorHAnsi" w:cstheme="minorHAnsi"/>
          <w:b/>
          <w:spacing w:val="-3"/>
          <w:lang w:val="en-GB"/>
        </w:rPr>
        <w:t xml:space="preserve"> of Local History</w:t>
      </w:r>
    </w:p>
    <w:p w:rsidR="009C6022" w:rsidRDefault="009C6022" w:rsidP="009C6022">
      <w:pPr>
        <w:pStyle w:val="ListParagraph"/>
        <w:numPr>
          <w:ilvl w:val="1"/>
          <w:numId w:val="1"/>
        </w:numPr>
        <w:tabs>
          <w:tab w:val="left" w:pos="-720"/>
          <w:tab w:val="left" w:pos="720"/>
          <w:tab w:val="left" w:pos="1440"/>
          <w:tab w:val="left" w:pos="2160"/>
        </w:tabs>
        <w:suppressAutoHyphens/>
        <w:spacing w:after="0"/>
        <w:jc w:val="both"/>
        <w:rPr>
          <w:rFonts w:asciiTheme="minorHAnsi" w:hAnsiTheme="minorHAnsi" w:cstheme="minorHAnsi"/>
          <w:spacing w:val="-3"/>
          <w:lang w:val="en-GB"/>
        </w:rPr>
      </w:pPr>
      <w:r>
        <w:rPr>
          <w:rFonts w:asciiTheme="minorHAnsi" w:hAnsiTheme="minorHAnsi" w:cstheme="minorHAnsi"/>
          <w:spacing w:val="-3"/>
          <w:lang w:val="en-GB"/>
        </w:rPr>
        <w:t>Onsite circulating collections are available for any patron to use.</w:t>
      </w:r>
    </w:p>
    <w:p w:rsidR="009C6022" w:rsidRDefault="009C6022" w:rsidP="009C6022">
      <w:pPr>
        <w:pStyle w:val="ListParagraph"/>
        <w:numPr>
          <w:ilvl w:val="1"/>
          <w:numId w:val="1"/>
        </w:numPr>
        <w:tabs>
          <w:tab w:val="left" w:pos="-720"/>
          <w:tab w:val="left" w:pos="720"/>
          <w:tab w:val="left" w:pos="1440"/>
          <w:tab w:val="left" w:pos="2160"/>
        </w:tabs>
        <w:suppressAutoHyphens/>
        <w:spacing w:after="0"/>
        <w:jc w:val="both"/>
        <w:rPr>
          <w:rFonts w:asciiTheme="minorHAnsi" w:hAnsiTheme="minorHAnsi" w:cstheme="minorHAnsi"/>
          <w:spacing w:val="-3"/>
          <w:lang w:val="en-GB"/>
        </w:rPr>
      </w:pPr>
      <w:r>
        <w:rPr>
          <w:rFonts w:asciiTheme="minorHAnsi" w:hAnsiTheme="minorHAnsi" w:cstheme="minorHAnsi"/>
          <w:spacing w:val="-3"/>
          <w:lang w:val="en-GB"/>
        </w:rPr>
        <w:lastRenderedPageBreak/>
        <w:t>Reference, reserve, and archive local history collections are available to patrons and guests by appointment.</w:t>
      </w:r>
    </w:p>
    <w:p w:rsidR="009C6022" w:rsidRPr="00521EEF" w:rsidRDefault="009C6022" w:rsidP="009C6022">
      <w:pPr>
        <w:pStyle w:val="ListParagraph"/>
        <w:numPr>
          <w:ilvl w:val="1"/>
          <w:numId w:val="1"/>
        </w:numPr>
        <w:tabs>
          <w:tab w:val="left" w:pos="-720"/>
          <w:tab w:val="left" w:pos="720"/>
          <w:tab w:val="left" w:pos="1440"/>
          <w:tab w:val="left" w:pos="2160"/>
        </w:tabs>
        <w:suppressAutoHyphens/>
        <w:spacing w:after="0"/>
        <w:jc w:val="both"/>
        <w:rPr>
          <w:rFonts w:asciiTheme="minorHAnsi" w:hAnsiTheme="minorHAnsi" w:cstheme="minorHAnsi"/>
          <w:spacing w:val="-3"/>
          <w:lang w:val="en-GB"/>
        </w:rPr>
      </w:pPr>
      <w:r>
        <w:rPr>
          <w:rFonts w:asciiTheme="minorHAnsi" w:hAnsiTheme="minorHAnsi" w:cstheme="minorHAnsi"/>
          <w:spacing w:val="-3"/>
          <w:lang w:val="en-GB"/>
        </w:rPr>
        <w:t xml:space="preserve">The Library will actively acquire materials of significance to the Local History collection, while working within space allowances and budgets.  The CEO will maintain a list of key Local History and Archival materials which are desired for acquisition.  </w:t>
      </w:r>
    </w:p>
    <w:p w:rsidR="00102DD6" w:rsidRDefault="009C6022">
      <w:bookmarkStart w:id="0" w:name="_GoBack"/>
      <w:bookmarkEnd w:id="0"/>
    </w:p>
    <w:sectPr w:rsidR="00102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1F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94D61BF"/>
    <w:multiLevelType w:val="hybridMultilevel"/>
    <w:tmpl w:val="4E2C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22"/>
    <w:rsid w:val="00343A79"/>
    <w:rsid w:val="005F6868"/>
    <w:rsid w:val="0065144F"/>
    <w:rsid w:val="009C60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35D48-B51B-4303-ACF5-F27C4453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022"/>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22"/>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2367</Characters>
  <Application>Microsoft Office Word</Application>
  <DocSecurity>0</DocSecurity>
  <Lines>51</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Saunders</dc:creator>
  <cp:keywords/>
  <dc:description/>
  <cp:lastModifiedBy>Sabrina Saunders</cp:lastModifiedBy>
  <cp:revision>1</cp:revision>
  <dcterms:created xsi:type="dcterms:W3CDTF">2018-08-16T09:26:00Z</dcterms:created>
  <dcterms:modified xsi:type="dcterms:W3CDTF">2018-08-16T09:27:00Z</dcterms:modified>
</cp:coreProperties>
</file>